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236F3450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0B06CA">
        <w:rPr>
          <w:rFonts w:ascii="Arial" w:hAnsi="Arial" w:cs="Arial"/>
          <w:spacing w:val="-3"/>
          <w:sz w:val="22"/>
          <w:szCs w:val="22"/>
        </w:rPr>
        <w:t xml:space="preserve">la Escala de </w:t>
      </w:r>
      <w:r w:rsidR="004D22A6">
        <w:rPr>
          <w:rFonts w:ascii="Arial" w:hAnsi="Arial" w:cs="Arial"/>
          <w:spacing w:val="-3"/>
          <w:sz w:val="22"/>
          <w:szCs w:val="22"/>
        </w:rPr>
        <w:t>Técnicos Facultativos Superiores</w:t>
      </w:r>
      <w:r w:rsidR="000B06CA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7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06CA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E7190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2A6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1E5F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134A8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4774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1AF4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2E65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520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2024-09-04T15:38:00Z</dcterms:created>
  <dcterms:modified xsi:type="dcterms:W3CDTF">2024-09-04T15:38:00Z</dcterms:modified>
</cp:coreProperties>
</file>